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28" w:rsidRDefault="00433928" w:rsidP="00F67401">
      <w:pPr>
        <w:ind w:right="2551"/>
        <w:rPr>
          <w:b/>
          <w:sz w:val="32"/>
          <w:szCs w:val="32"/>
        </w:rPr>
      </w:pPr>
      <w:bookmarkStart w:id="0" w:name="_GoBack"/>
      <w:bookmarkEnd w:id="0"/>
      <w:r w:rsidRPr="0099566D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587597E1" wp14:editId="325084C8">
            <wp:simplePos x="0" y="0"/>
            <wp:positionH relativeFrom="margin">
              <wp:posOffset>4500880</wp:posOffset>
            </wp:positionH>
            <wp:positionV relativeFrom="margin">
              <wp:posOffset>52705</wp:posOffset>
            </wp:positionV>
            <wp:extent cx="1597660" cy="1070610"/>
            <wp:effectExtent l="0" t="0" r="2540" b="0"/>
            <wp:wrapSquare wrapText="bothSides"/>
            <wp:docPr id="1" name="Grafik 1" descr="http://ceres-award.dbs02.cl4.rm-intern.de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res-award.dbs02.cl4.rm-intern.de/imag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A70">
        <w:rPr>
          <w:b/>
          <w:sz w:val="32"/>
          <w:szCs w:val="32"/>
        </w:rPr>
        <w:t>PRESSEMITTEILUNG</w:t>
      </w:r>
    </w:p>
    <w:p w:rsidR="00DF5F7E" w:rsidRPr="001A3A70" w:rsidRDefault="009E29B2" w:rsidP="00F67401">
      <w:pPr>
        <w:ind w:right="2551"/>
        <w:rPr>
          <w:b/>
          <w:sz w:val="28"/>
          <w:szCs w:val="28"/>
        </w:rPr>
      </w:pPr>
      <w:r>
        <w:rPr>
          <w:b/>
          <w:sz w:val="28"/>
          <w:szCs w:val="28"/>
        </w:rPr>
        <w:t>CeresAward zeichnet vorbildliche Landwirte aus</w:t>
      </w:r>
    </w:p>
    <w:p w:rsidR="0019067A" w:rsidRDefault="0019067A" w:rsidP="00F67401">
      <w:pPr>
        <w:ind w:right="2551"/>
      </w:pPr>
      <w:r>
        <w:t>München, 22.01.2015</w:t>
      </w:r>
      <w:r w:rsidR="00C64B6F">
        <w:t xml:space="preserve"> </w:t>
      </w:r>
      <w:r w:rsidR="00C4080B">
        <w:t>–</w:t>
      </w:r>
      <w:r w:rsidR="00C64B6F">
        <w:t xml:space="preserve"> </w:t>
      </w:r>
      <w:r>
        <w:t>„Das riecht nach Fortsetzung“, b</w:t>
      </w:r>
      <w:r w:rsidR="0055452D">
        <w:t>ekräftigte Bundes</w:t>
      </w:r>
      <w:r>
        <w:t xml:space="preserve">minister Christian Schmidt zur erstmaligen Verleihung des CeresAward – Landwirt des Jahres im vergangenen Herbst. Die Fortsetzung folgt prompt: Erneut können sich jetzt </w:t>
      </w:r>
      <w:r w:rsidR="0055452D">
        <w:t xml:space="preserve">Landwirtinnen </w:t>
      </w:r>
      <w:r>
        <w:t xml:space="preserve">und </w:t>
      </w:r>
      <w:r w:rsidR="0055452D">
        <w:t xml:space="preserve">Landwirte </w:t>
      </w:r>
      <w:r>
        <w:t>aus dem gesamten deutschsprachigen Raum um diese einzigartige Auszeichnung bewerben. Informationen sowie die Teilnahmeunterlagen erhalten Interessierte über die Internetseite www.ceresaward.de</w:t>
      </w:r>
    </w:p>
    <w:p w:rsidR="0019067A" w:rsidRDefault="0019067A" w:rsidP="00F67401">
      <w:pPr>
        <w:ind w:right="2551"/>
      </w:pPr>
      <w:r>
        <w:t xml:space="preserve">Der CeresAward zeichnet in zwölf Kategorien, die stellvertretend sind für die Vielfalt heutiger Landwirtschaft, Persönlichkeiten aus, die mit Leidenschaft, Ideenreichtum und Verantwortungsbewusstsein für Mitmensch, Tier und Umwelt täglich Außerordentliches leisten – von A wie Ackerbauer, über B wie Biolandwirt bis U wie Unternehmerin. Der Preis steht unter der Schirmherrschaft von Joachim Rukwied, Präsident des Deutschen Bauernverband und wird von zwölf namhaften Organisationen und Institutionen der deutschen Agrarwirtschaft Unternehmen des Agribusiness </w:t>
      </w:r>
      <w:r w:rsidR="00B81B42">
        <w:t>unterstützt.</w:t>
      </w:r>
    </w:p>
    <w:p w:rsidR="003E681B" w:rsidRDefault="00F02772" w:rsidP="00F67401">
      <w:pPr>
        <w:ind w:right="2551"/>
      </w:pPr>
      <w:r>
        <w:t xml:space="preserve">Aus </w:t>
      </w:r>
      <w:r w:rsidR="0055452D">
        <w:t>den</w:t>
      </w:r>
      <w:r>
        <w:t xml:space="preserve"> Bewerbungen ermittel</w:t>
      </w:r>
      <w:r w:rsidR="00A9564B">
        <w:t>n</w:t>
      </w:r>
      <w:r>
        <w:t xml:space="preserve"> </w:t>
      </w:r>
      <w:r w:rsidR="009E29B2">
        <w:t>Jurorenteams</w:t>
      </w:r>
      <w:r>
        <w:t xml:space="preserve">, </w:t>
      </w:r>
      <w:r w:rsidR="00A9564B">
        <w:t>besetzt mit</w:t>
      </w:r>
      <w:r>
        <w:t xml:space="preserve"> Vertretern von Unternehmen, Fachorganisationen sowie der Redaktion </w:t>
      </w:r>
      <w:r w:rsidR="0055452D">
        <w:t xml:space="preserve">des dlz agrarmagazin </w:t>
      </w:r>
      <w:r w:rsidR="00A9564B">
        <w:t xml:space="preserve">je drei </w:t>
      </w:r>
      <w:r>
        <w:t xml:space="preserve">Finalisten. </w:t>
      </w:r>
      <w:r w:rsidR="0055452D">
        <w:t xml:space="preserve">Für die Bewertung maßgeblich ist, dass die Bewerber und Bewerberinnen wirtschaftlichen Erfolg, Ideenreichtum sowie Engagement und Verantwortung über den eigenen Betrieb hinaus nachweisen. </w:t>
      </w:r>
      <w:r>
        <w:t xml:space="preserve">Entscheidend für den Sieg ist der Eindruck, den die Juroren bei einem Besuch vor Ort gewinnen. </w:t>
      </w:r>
      <w:r w:rsidR="0019067A">
        <w:t xml:space="preserve">Über den </w:t>
      </w:r>
      <w:r>
        <w:t>Gesam</w:t>
      </w:r>
      <w:r w:rsidR="00DB6D7A">
        <w:t>tsieger</w:t>
      </w:r>
      <w:r w:rsidR="0019067A">
        <w:t xml:space="preserve"> bzw. Gesamtsiegerin</w:t>
      </w:r>
      <w:r w:rsidR="00DB6D7A">
        <w:t xml:space="preserve"> und damit den Landwirt bzw.</w:t>
      </w:r>
      <w:r>
        <w:t xml:space="preserve"> die Landwirtin des Jahres </w:t>
      </w:r>
      <w:r w:rsidR="0055452D">
        <w:t>befindet</w:t>
      </w:r>
      <w:r>
        <w:t xml:space="preserve"> eine Jury, bestehend aus Vertretern des Hauptsponsors Deutz Fahr, der </w:t>
      </w:r>
      <w:r w:rsidR="00A9564B">
        <w:t>dlz-</w:t>
      </w:r>
      <w:r>
        <w:t xml:space="preserve">Redaktion sowie dem </w:t>
      </w:r>
      <w:r w:rsidR="00A9564B">
        <w:t>Landwirt des Jahres 2014</w:t>
      </w:r>
      <w:r>
        <w:t xml:space="preserve">. </w:t>
      </w:r>
      <w:r w:rsidR="0055452D">
        <w:t xml:space="preserve">Als Preisgeld winken dem Gesamtsieger </w:t>
      </w:r>
      <w:r>
        <w:t xml:space="preserve">10.000 Euro für ein Projekt, welches das Ansehen der Landwirtschaft fördert. </w:t>
      </w:r>
      <w:r w:rsidR="009E29B2">
        <w:t xml:space="preserve">Die Sieger der einzelnen Kategorien erhalten jeweils </w:t>
      </w:r>
      <w:r>
        <w:t>1</w:t>
      </w:r>
      <w:r w:rsidR="00DB6D7A">
        <w:t>.</w:t>
      </w:r>
      <w:r>
        <w:t>000</w:t>
      </w:r>
      <w:r w:rsidR="00A9564B">
        <w:t xml:space="preserve"> Euro</w:t>
      </w:r>
      <w:r>
        <w:t xml:space="preserve">, um ihren Sieg mit </w:t>
      </w:r>
      <w:r w:rsidR="009E29B2">
        <w:t xml:space="preserve">Familien, </w:t>
      </w:r>
      <w:r>
        <w:t>Freunden, Bekann</w:t>
      </w:r>
      <w:r w:rsidR="009E29B2">
        <w:t>ten und Mitarbeitern zu feiern.</w:t>
      </w:r>
    </w:p>
    <w:p w:rsidR="009E29B2" w:rsidRDefault="009E29B2" w:rsidP="00F67401">
      <w:pPr>
        <w:ind w:right="2551"/>
      </w:pPr>
      <w:r>
        <w:t xml:space="preserve">Alle Finalisten nehmen an der </w:t>
      </w:r>
      <w:r w:rsidR="00B81B42">
        <w:t xml:space="preserve">feierlichen </w:t>
      </w:r>
      <w:r>
        <w:t xml:space="preserve">Preisverleihung des CeresAward am 14. Oktober 2015 in Berlin teil. Zu dieser </w:t>
      </w:r>
      <w:r w:rsidR="0055452D">
        <w:t>Nacht der Landwirtschaft</w:t>
      </w:r>
      <w:r>
        <w:t xml:space="preserve"> erwarten die Veranstalter rund 500 hochkarätige Gäste aus der Landwirtschaft und mit ihr verbundener Branchen, darunter auch zahlreiche Politiker. </w:t>
      </w:r>
    </w:p>
    <w:p w:rsidR="00A9564B" w:rsidRDefault="009E29B2" w:rsidP="00A9564B">
      <w:pPr>
        <w:ind w:right="2551"/>
      </w:pPr>
      <w:r>
        <w:t xml:space="preserve">Weitere Informationen zum Wettbewerb, den Vorjahres-Finalisten und zu den Teilnahmebedingungen unter: </w:t>
      </w:r>
      <w:hyperlink r:id="rId6" w:history="1">
        <w:r w:rsidR="00A9564B" w:rsidRPr="00472CB6">
          <w:rPr>
            <w:rStyle w:val="Hyperlink"/>
          </w:rPr>
          <w:t>www.ceresaward.de</w:t>
        </w:r>
      </w:hyperlink>
    </w:p>
    <w:p w:rsidR="00A9564B" w:rsidRDefault="00A9564B"/>
    <w:p w:rsidR="00F45E4E" w:rsidRDefault="00F45E4E" w:rsidP="00A9564B">
      <w:pPr>
        <w:ind w:right="2551"/>
        <w:rPr>
          <w:b/>
          <w:i/>
        </w:rPr>
      </w:pPr>
      <w:r>
        <w:rPr>
          <w:b/>
          <w:i/>
        </w:rPr>
        <w:lastRenderedPageBreak/>
        <w:t>Hintergrund</w:t>
      </w:r>
    </w:p>
    <w:p w:rsidR="00662A27" w:rsidRPr="00C64B6F" w:rsidRDefault="00433928" w:rsidP="00C64B6F">
      <w:pPr>
        <w:spacing w:after="0" w:line="240" w:lineRule="auto"/>
        <w:ind w:right="2552"/>
        <w:rPr>
          <w:i/>
        </w:rPr>
      </w:pPr>
      <w:r>
        <w:rPr>
          <w:b/>
          <w:i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410A7BB" wp14:editId="5DFF61EF">
            <wp:simplePos x="895350" y="895350"/>
            <wp:positionH relativeFrom="margin">
              <wp:posOffset>4500880</wp:posOffset>
            </wp:positionH>
            <wp:positionV relativeFrom="margin">
              <wp:posOffset>53975</wp:posOffset>
            </wp:positionV>
            <wp:extent cx="1598400" cy="1072800"/>
            <wp:effectExtent l="0" t="0" r="190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10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66D" w:rsidRPr="00C64B6F">
        <w:rPr>
          <w:b/>
          <w:i/>
        </w:rPr>
        <w:t>Namenspatin für den CeresAward</w:t>
      </w:r>
      <w:r w:rsidR="0099566D" w:rsidRPr="00C64B6F">
        <w:rPr>
          <w:i/>
        </w:rPr>
        <w:t xml:space="preserve"> ist Ceres, die römische Göttin des Ackerbaus, der Fruchtbarkeit, des Wachsens und Gedeihens. Diese Namenspatenschaft drückt aus, dass – egal wie Landwirte heute ihre Betriebe ausrichten – die Grundlage für </w:t>
      </w:r>
      <w:r w:rsidR="00C81F1E">
        <w:rPr>
          <w:i/>
        </w:rPr>
        <w:t>ihre Arbeit der Boden bildet</w:t>
      </w:r>
      <w:r w:rsidR="0099566D" w:rsidRPr="00C64B6F">
        <w:rPr>
          <w:i/>
        </w:rPr>
        <w:t xml:space="preserve"> und sein Erhalt im </w:t>
      </w:r>
      <w:r w:rsidR="00C81F1E">
        <w:rPr>
          <w:i/>
        </w:rPr>
        <w:t>Mittelpunkt</w:t>
      </w:r>
      <w:r w:rsidR="0099566D" w:rsidRPr="00C64B6F">
        <w:rPr>
          <w:i/>
        </w:rPr>
        <w:t xml:space="preserve"> verantwortungsvoller Bewirtschaftung steht.</w:t>
      </w:r>
    </w:p>
    <w:p w:rsidR="00C64B6F" w:rsidRPr="00C64B6F" w:rsidRDefault="00C64B6F" w:rsidP="00C64B6F">
      <w:pPr>
        <w:spacing w:after="0" w:line="240" w:lineRule="auto"/>
        <w:ind w:right="2552"/>
        <w:rPr>
          <w:i/>
        </w:rPr>
      </w:pPr>
    </w:p>
    <w:p w:rsidR="000A36B3" w:rsidRDefault="00C64B6F" w:rsidP="000A36B3">
      <w:pPr>
        <w:spacing w:after="0" w:line="240" w:lineRule="auto"/>
        <w:ind w:right="2552"/>
        <w:rPr>
          <w:b/>
          <w:i/>
        </w:rPr>
      </w:pPr>
      <w:r w:rsidRPr="00C64B6F">
        <w:rPr>
          <w:b/>
          <w:i/>
        </w:rPr>
        <w:t>Initiator des CeresAward</w:t>
      </w:r>
      <w:r w:rsidR="001C3611">
        <w:rPr>
          <w:i/>
        </w:rPr>
        <w:t xml:space="preserve"> ist </w:t>
      </w:r>
      <w:r w:rsidR="00DB6D7A">
        <w:rPr>
          <w:i/>
        </w:rPr>
        <w:t>das</w:t>
      </w:r>
      <w:r w:rsidR="007D7708">
        <w:rPr>
          <w:i/>
        </w:rPr>
        <w:t xml:space="preserve"> dlz</w:t>
      </w:r>
      <w:r w:rsidR="00DB6D7A">
        <w:rPr>
          <w:i/>
        </w:rPr>
        <w:t xml:space="preserve"> agrarmagazin,</w:t>
      </w:r>
      <w:r w:rsidR="007D7708">
        <w:rPr>
          <w:i/>
        </w:rPr>
        <w:t xml:space="preserve"> </w:t>
      </w:r>
      <w:r w:rsidR="001C3611">
        <w:rPr>
          <w:i/>
        </w:rPr>
        <w:t>einer</w:t>
      </w:r>
      <w:r w:rsidRPr="00C64B6F">
        <w:rPr>
          <w:i/>
        </w:rPr>
        <w:t xml:space="preserve"> der auflagenstärksten überregionalen Fachtitel für Landwirte im deutschsprachigen Raum.</w:t>
      </w:r>
      <w:r>
        <w:rPr>
          <w:i/>
        </w:rPr>
        <w:t xml:space="preserve"> </w:t>
      </w:r>
      <w:r w:rsidR="007D7708">
        <w:rPr>
          <w:i/>
        </w:rPr>
        <w:t>E</w:t>
      </w:r>
      <w:r w:rsidR="00DB6D7A">
        <w:rPr>
          <w:i/>
        </w:rPr>
        <w:t>s</w:t>
      </w:r>
      <w:r>
        <w:rPr>
          <w:i/>
        </w:rPr>
        <w:t xml:space="preserve"> erscheint im dlv – Deutscher Landwirtschaftsverlag</w:t>
      </w:r>
      <w:r w:rsidR="00C4080B">
        <w:rPr>
          <w:i/>
        </w:rPr>
        <w:t>.</w:t>
      </w:r>
      <w:r>
        <w:rPr>
          <w:i/>
        </w:rPr>
        <w:t xml:space="preserve"> </w:t>
      </w:r>
      <w:r w:rsidR="00C81F1E">
        <w:rPr>
          <w:i/>
        </w:rPr>
        <w:t>Leser des dlz agrarmagazin schätzen Seriosität und Pra</w:t>
      </w:r>
      <w:r w:rsidR="000A36B3">
        <w:rPr>
          <w:i/>
        </w:rPr>
        <w:t xml:space="preserve">xisnähe sowie </w:t>
      </w:r>
      <w:r w:rsidR="007D7708">
        <w:rPr>
          <w:i/>
        </w:rPr>
        <w:t>die</w:t>
      </w:r>
      <w:r w:rsidR="000A36B3">
        <w:rPr>
          <w:i/>
        </w:rPr>
        <w:t xml:space="preserve"> Möglichkeit, </w:t>
      </w:r>
      <w:r w:rsidR="00C81F1E">
        <w:rPr>
          <w:i/>
        </w:rPr>
        <w:t>Informationsangebot</w:t>
      </w:r>
      <w:r w:rsidR="008B0B40">
        <w:rPr>
          <w:i/>
        </w:rPr>
        <w:t>e</w:t>
      </w:r>
      <w:r w:rsidR="00C81F1E">
        <w:rPr>
          <w:i/>
        </w:rPr>
        <w:t xml:space="preserve"> </w:t>
      </w:r>
      <w:r w:rsidR="007D7708">
        <w:rPr>
          <w:i/>
        </w:rPr>
        <w:t xml:space="preserve">individuell  </w:t>
      </w:r>
      <w:r w:rsidR="00C81F1E">
        <w:rPr>
          <w:i/>
        </w:rPr>
        <w:t>zusammenstellen zu können.</w:t>
      </w:r>
    </w:p>
    <w:p w:rsidR="000A36B3" w:rsidRDefault="000A36B3" w:rsidP="000A36B3">
      <w:pPr>
        <w:spacing w:after="0" w:line="240" w:lineRule="auto"/>
        <w:ind w:right="2552"/>
        <w:rPr>
          <w:b/>
          <w:i/>
        </w:rPr>
      </w:pPr>
    </w:p>
    <w:p w:rsidR="000A36B3" w:rsidRPr="00C64B6F" w:rsidRDefault="00B81B42" w:rsidP="000A36B3">
      <w:pPr>
        <w:spacing w:after="0" w:line="240" w:lineRule="auto"/>
        <w:ind w:right="2552"/>
        <w:rPr>
          <w:i/>
        </w:rPr>
      </w:pPr>
      <w:r>
        <w:rPr>
          <w:b/>
          <w:i/>
        </w:rPr>
        <w:t>Fachpartner</w:t>
      </w:r>
      <w:r w:rsidR="000A36B3" w:rsidRPr="00C64B6F">
        <w:rPr>
          <w:b/>
          <w:i/>
        </w:rPr>
        <w:t xml:space="preserve"> des CeresAward</w:t>
      </w:r>
      <w:r w:rsidR="000A36B3" w:rsidRPr="00C64B6F">
        <w:rPr>
          <w:i/>
        </w:rPr>
        <w:t xml:space="preserve"> sind: Agentur für erneuerbare Energien, Bund der Deutschen Landjugend (BDL), </w:t>
      </w:r>
      <w:r w:rsidR="00F45E4E">
        <w:rPr>
          <w:i/>
        </w:rPr>
        <w:t xml:space="preserve">Arbeitsgemeinschaft Deutscher Rinderzüchter (ADR), </w:t>
      </w:r>
      <w:r w:rsidR="000A36B3" w:rsidRPr="00C64B6F">
        <w:rPr>
          <w:i/>
        </w:rPr>
        <w:t>Bundesverband landwirtschaftliche Fachbildung (VLF), Deutscher Bauernverband (DBV), Deutscher LandFrauenverband (dlv), Deutscher Verband für Leistungs- und Qualitätsprüfung (DLQ), Forschungsinstitut für biologischen Landbau (FiBL)</w:t>
      </w:r>
      <w:r w:rsidR="00F45E4E">
        <w:rPr>
          <w:i/>
        </w:rPr>
        <w:t xml:space="preserve"> mit Stiftung Ökologie und Landbau (SöL)</w:t>
      </w:r>
      <w:r w:rsidR="000A36B3" w:rsidRPr="00C64B6F">
        <w:rPr>
          <w:i/>
        </w:rPr>
        <w:t>, Interessengemeinschaft der Schweinehalter in Deutschland (ISN), Verband der Landwirtschaftskammern (VLK)</w:t>
      </w:r>
      <w:r w:rsidR="00F45E4E">
        <w:rPr>
          <w:i/>
        </w:rPr>
        <w:t xml:space="preserve"> sowie Zentralverband der Deutschen Geflügelwirtschaft (ZDG)</w:t>
      </w:r>
    </w:p>
    <w:p w:rsidR="00C64B6F" w:rsidRDefault="00C64B6F" w:rsidP="00C64B6F">
      <w:pPr>
        <w:spacing w:after="0" w:line="240" w:lineRule="auto"/>
        <w:ind w:right="2552"/>
        <w:rPr>
          <w:i/>
        </w:rPr>
      </w:pPr>
    </w:p>
    <w:p w:rsidR="00FA28CB" w:rsidRDefault="000A36B3" w:rsidP="00C64B6F">
      <w:pPr>
        <w:spacing w:after="0" w:line="240" w:lineRule="auto"/>
        <w:ind w:right="2552"/>
        <w:rPr>
          <w:i/>
        </w:rPr>
      </w:pPr>
      <w:r w:rsidRPr="000A36B3">
        <w:rPr>
          <w:b/>
          <w:i/>
        </w:rPr>
        <w:t>Unterstützer des CeresAward</w:t>
      </w:r>
      <w:r w:rsidR="00DB6D7A">
        <w:rPr>
          <w:b/>
          <w:i/>
        </w:rPr>
        <w:t xml:space="preserve"> (Stand 14.1.2015)</w:t>
      </w:r>
      <w:r w:rsidR="00DB6D7A" w:rsidRPr="00DB6D7A">
        <w:t xml:space="preserve"> </w:t>
      </w:r>
      <w:r w:rsidRPr="000A36B3">
        <w:rPr>
          <w:i/>
        </w:rPr>
        <w:t xml:space="preserve">sind: </w:t>
      </w:r>
      <w:r>
        <w:rPr>
          <w:i/>
        </w:rPr>
        <w:t>der Landtechnikhersteller SAME Deutz-Fahr (Hauptsponsor), der Landtechnikhersteller Horsch (Kategoriensponsor Ackerbauer), der Tierernährungs</w:t>
      </w:r>
      <w:r w:rsidR="008B0B40">
        <w:rPr>
          <w:i/>
        </w:rPr>
        <w:t>s</w:t>
      </w:r>
      <w:r>
        <w:rPr>
          <w:i/>
        </w:rPr>
        <w:t>pezialist Alltech (Kategoriensponsor Milchviehhalter), der Reifenhersteller Mitas (Kategoriensponsor Junglandwirt und Geschäftsidee)</w:t>
      </w:r>
      <w:r w:rsidR="007D7708">
        <w:rPr>
          <w:i/>
        </w:rPr>
        <w:t>, der Pflanzenschutzspezialist Dow Agroscien</w:t>
      </w:r>
      <w:r w:rsidR="00F45E4E">
        <w:rPr>
          <w:i/>
        </w:rPr>
        <w:t>ces (Kategoriensponsor Manager)</w:t>
      </w:r>
    </w:p>
    <w:p w:rsidR="00A9564B" w:rsidRDefault="00A9564B" w:rsidP="00C64B6F">
      <w:pPr>
        <w:spacing w:after="0" w:line="240" w:lineRule="auto"/>
        <w:ind w:right="2552"/>
        <w:rPr>
          <w:i/>
        </w:rPr>
      </w:pPr>
    </w:p>
    <w:p w:rsidR="00A9564B" w:rsidRDefault="00A9564B" w:rsidP="00C64B6F">
      <w:pPr>
        <w:spacing w:after="0" w:line="240" w:lineRule="auto"/>
        <w:ind w:right="2552"/>
        <w:rPr>
          <w:i/>
        </w:rPr>
      </w:pPr>
      <w:r w:rsidRPr="00A9564B">
        <w:rPr>
          <w:b/>
          <w:i/>
        </w:rPr>
        <w:t xml:space="preserve">Schirmherr des CeresAward </w:t>
      </w:r>
      <w:r>
        <w:rPr>
          <w:i/>
        </w:rPr>
        <w:t>ist</w:t>
      </w:r>
      <w:r w:rsidRPr="00A9564B">
        <w:rPr>
          <w:i/>
        </w:rPr>
        <w:t xml:space="preserve">: </w:t>
      </w:r>
      <w:r>
        <w:rPr>
          <w:i/>
        </w:rPr>
        <w:t>Joachim Rukwied, Präsident Deutscher Bauernverband (DBV)</w:t>
      </w:r>
    </w:p>
    <w:p w:rsidR="000A36B3" w:rsidRDefault="000A36B3" w:rsidP="00C64B6F">
      <w:pPr>
        <w:spacing w:after="0" w:line="240" w:lineRule="auto"/>
        <w:ind w:right="2552"/>
        <w:rPr>
          <w:i/>
        </w:rPr>
      </w:pPr>
    </w:p>
    <w:p w:rsidR="00A9564B" w:rsidRDefault="00A9564B" w:rsidP="00C64B6F">
      <w:pPr>
        <w:spacing w:after="0" w:line="240" w:lineRule="auto"/>
        <w:ind w:right="2552"/>
        <w:rPr>
          <w:i/>
        </w:rPr>
      </w:pPr>
    </w:p>
    <w:p w:rsidR="000A36B3" w:rsidRDefault="00B74BEE" w:rsidP="00C64B6F">
      <w:pPr>
        <w:spacing w:after="0" w:line="240" w:lineRule="auto"/>
        <w:ind w:right="2552"/>
        <w:rPr>
          <w:i/>
        </w:rPr>
      </w:pPr>
      <w:r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73.5pt">
            <v:imagedata r:id="rId8" o:title="deutzfahr_rgb"/>
          </v:shape>
        </w:pict>
      </w:r>
    </w:p>
    <w:p w:rsidR="000A36B3" w:rsidRDefault="00491BD7" w:rsidP="00C64B6F">
      <w:pPr>
        <w:spacing w:after="0" w:line="240" w:lineRule="auto"/>
        <w:ind w:right="2552"/>
        <w:rPr>
          <w:i/>
        </w:rPr>
      </w:pPr>
      <w:r>
        <w:rPr>
          <w:b/>
          <w:i/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123825</wp:posOffset>
            </wp:positionV>
            <wp:extent cx="819150" cy="438150"/>
            <wp:effectExtent l="0" t="0" r="0" b="0"/>
            <wp:wrapTight wrapText="bothSides">
              <wp:wrapPolygon edited="0">
                <wp:start x="0" y="0"/>
                <wp:lineTo x="0" y="20661"/>
                <wp:lineTo x="21098" y="20661"/>
                <wp:lineTo x="21098" y="0"/>
                <wp:lineTo x="0" y="0"/>
              </wp:wrapPolygon>
            </wp:wrapTight>
            <wp:docPr id="5" name="Grafik 5" descr="Alltec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ltech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35F" w:rsidRDefault="00491BD7">
      <w:pPr>
        <w:spacing w:after="0" w:line="240" w:lineRule="auto"/>
        <w:ind w:right="2552"/>
        <w:rPr>
          <w:b/>
          <w:i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2C8AF296" wp14:editId="698940F4">
            <wp:simplePos x="0" y="0"/>
            <wp:positionH relativeFrom="column">
              <wp:posOffset>2414905</wp:posOffset>
            </wp:positionH>
            <wp:positionV relativeFrom="paragraph">
              <wp:posOffset>67945</wp:posOffset>
            </wp:positionV>
            <wp:extent cx="1522730" cy="226695"/>
            <wp:effectExtent l="0" t="0" r="1270" b="1905"/>
            <wp:wrapTight wrapText="bothSides">
              <wp:wrapPolygon edited="0">
                <wp:start x="0" y="0"/>
                <wp:lineTo x="0" y="19966"/>
                <wp:lineTo x="21348" y="19966"/>
                <wp:lineTo x="21348" y="0"/>
                <wp:lineTo x="0" y="0"/>
              </wp:wrapPolygon>
            </wp:wrapTight>
            <wp:docPr id="4" name="Grafik 4" descr="C:\Users\b#dlz08\Desktop\DAS_Logo_RGB.jpg Dow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#dlz08\Desktop\DAS_Logo_RGB.jpg Dow_previ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B3">
        <w:rPr>
          <w:i/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5CD4EBCA" wp14:editId="6F669EAA">
            <wp:simplePos x="0" y="0"/>
            <wp:positionH relativeFrom="column">
              <wp:posOffset>-4445</wp:posOffset>
            </wp:positionH>
            <wp:positionV relativeFrom="paragraph">
              <wp:posOffset>119380</wp:posOffset>
            </wp:positionV>
            <wp:extent cx="800100" cy="224155"/>
            <wp:effectExtent l="0" t="0" r="0" b="4445"/>
            <wp:wrapTight wrapText="bothSides">
              <wp:wrapPolygon edited="0">
                <wp:start x="0" y="0"/>
                <wp:lineTo x="0" y="20193"/>
                <wp:lineTo x="21086" y="20193"/>
                <wp:lineTo x="21086" y="0"/>
                <wp:lineTo x="0" y="0"/>
              </wp:wrapPolygon>
            </wp:wrapTight>
            <wp:docPr id="2" name="Grafik 2" descr="C:\Users\b#dlz08\AppData\Local\Microsoft\Windows\Temporary Internet Files\Content.Word\Horsch_slog_RGB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#dlz08\AppData\Local\Microsoft\Windows\Temporary Internet Files\Content.Word\Horsch_slog_RGB_gro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t xml:space="preserve">        </w:t>
      </w:r>
      <w:r w:rsidR="000A36B3" w:rsidRPr="000A36B3">
        <w:rPr>
          <w:noProof/>
          <w:lang w:eastAsia="de-DE"/>
        </w:rPr>
        <w:t xml:space="preserve"> </w:t>
      </w:r>
    </w:p>
    <w:p w:rsidR="007A335F" w:rsidRDefault="007A335F">
      <w:pPr>
        <w:spacing w:after="0" w:line="240" w:lineRule="auto"/>
        <w:ind w:right="2552"/>
        <w:rPr>
          <w:b/>
          <w:i/>
        </w:rPr>
      </w:pPr>
    </w:p>
    <w:p w:rsidR="00C64B6F" w:rsidRDefault="00C64B6F">
      <w:pPr>
        <w:spacing w:after="0" w:line="240" w:lineRule="auto"/>
        <w:ind w:right="2552"/>
      </w:pPr>
    </w:p>
    <w:p w:rsidR="00C64B6F" w:rsidRPr="00C4080B" w:rsidRDefault="00491BD7">
      <w:pPr>
        <w:spacing w:after="0" w:line="240" w:lineRule="auto"/>
        <w:ind w:right="2552"/>
        <w:rPr>
          <w:i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71D7ECF3" wp14:editId="03AA0AAF">
            <wp:simplePos x="0" y="0"/>
            <wp:positionH relativeFrom="column">
              <wp:posOffset>1075055</wp:posOffset>
            </wp:positionH>
            <wp:positionV relativeFrom="paragraph">
              <wp:posOffset>3175</wp:posOffset>
            </wp:positionV>
            <wp:extent cx="1695450" cy="688975"/>
            <wp:effectExtent l="0" t="0" r="0" b="0"/>
            <wp:wrapTight wrapText="bothSides">
              <wp:wrapPolygon edited="0">
                <wp:start x="0" y="0"/>
                <wp:lineTo x="0" y="20903"/>
                <wp:lineTo x="21357" y="20903"/>
                <wp:lineTo x="21357" y="0"/>
                <wp:lineTo x="0" y="0"/>
              </wp:wrapPolygon>
            </wp:wrapTight>
            <wp:docPr id="6" name="Bild 3" descr="C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G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4B6F" w:rsidRPr="00C408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7E"/>
    <w:rsid w:val="000A36B3"/>
    <w:rsid w:val="00160B4F"/>
    <w:rsid w:val="001824BC"/>
    <w:rsid w:val="0019067A"/>
    <w:rsid w:val="001A3A70"/>
    <w:rsid w:val="001C3611"/>
    <w:rsid w:val="001D1F0E"/>
    <w:rsid w:val="00241830"/>
    <w:rsid w:val="002704D3"/>
    <w:rsid w:val="00344846"/>
    <w:rsid w:val="003E681B"/>
    <w:rsid w:val="00433928"/>
    <w:rsid w:val="00473322"/>
    <w:rsid w:val="00491BD7"/>
    <w:rsid w:val="00521C04"/>
    <w:rsid w:val="0055452D"/>
    <w:rsid w:val="005C43A2"/>
    <w:rsid w:val="00662A27"/>
    <w:rsid w:val="006647F0"/>
    <w:rsid w:val="006C5215"/>
    <w:rsid w:val="00704844"/>
    <w:rsid w:val="00774F3C"/>
    <w:rsid w:val="007A335F"/>
    <w:rsid w:val="007D7708"/>
    <w:rsid w:val="0089517F"/>
    <w:rsid w:val="008B0B40"/>
    <w:rsid w:val="008C4945"/>
    <w:rsid w:val="00980E97"/>
    <w:rsid w:val="0099566D"/>
    <w:rsid w:val="009E29B2"/>
    <w:rsid w:val="00A26872"/>
    <w:rsid w:val="00A614B4"/>
    <w:rsid w:val="00A9564B"/>
    <w:rsid w:val="00AF26D4"/>
    <w:rsid w:val="00B74BEE"/>
    <w:rsid w:val="00B81B42"/>
    <w:rsid w:val="00B82E47"/>
    <w:rsid w:val="00BA1CA2"/>
    <w:rsid w:val="00C013AA"/>
    <w:rsid w:val="00C4080B"/>
    <w:rsid w:val="00C64B6F"/>
    <w:rsid w:val="00C65C8D"/>
    <w:rsid w:val="00C81F1E"/>
    <w:rsid w:val="00DB6D7A"/>
    <w:rsid w:val="00DF5F7E"/>
    <w:rsid w:val="00EF32C9"/>
    <w:rsid w:val="00F02772"/>
    <w:rsid w:val="00F45E4E"/>
    <w:rsid w:val="00F67401"/>
    <w:rsid w:val="00FA28CB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49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49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esaward.d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Landwirtschaftsverlag GmbH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Steinert, Detlef</dc:creator>
  <cp:lastModifiedBy>Röhling, Dörte</cp:lastModifiedBy>
  <cp:revision>2</cp:revision>
  <cp:lastPrinted>2015-01-15T08:15:00Z</cp:lastPrinted>
  <dcterms:created xsi:type="dcterms:W3CDTF">2015-01-23T08:44:00Z</dcterms:created>
  <dcterms:modified xsi:type="dcterms:W3CDTF">2015-01-23T08:44:00Z</dcterms:modified>
</cp:coreProperties>
</file>